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F5FC" w14:textId="1E42ED26" w:rsidR="005676E7" w:rsidRDefault="000A5634" w:rsidP="000A5634">
      <w:pPr>
        <w:rPr>
          <w:sz w:val="28"/>
          <w:szCs w:val="28"/>
        </w:rPr>
      </w:pPr>
      <w:r w:rsidRPr="000D1038">
        <w:rPr>
          <w:sz w:val="28"/>
          <w:szCs w:val="28"/>
        </w:rPr>
        <w:t xml:space="preserve">The </w:t>
      </w:r>
      <w:r w:rsidRPr="000D1038">
        <w:rPr>
          <w:i/>
          <w:iCs/>
          <w:sz w:val="28"/>
          <w:szCs w:val="28"/>
        </w:rPr>
        <w:t>International Journal of Business Communication</w:t>
      </w:r>
      <w:r w:rsidRPr="000D1038">
        <w:rPr>
          <w:sz w:val="28"/>
          <w:szCs w:val="28"/>
        </w:rPr>
        <w:t xml:space="preserve"> is inviting papers for a Special Issue in Positive Communication Scholarship. Positive Communication Scholarship (PCS) refers to the rigorous and systematic inquiry into the acts, mechanisms, and processe</w:t>
      </w:r>
      <w:r w:rsidRPr="000D1038">
        <w:rPr>
          <w:sz w:val="28"/>
          <w:szCs w:val="28"/>
        </w:rPr>
        <w:t>s of social interaction that promote life-sustaining systems. It is a research approach that seeks to identify and measure communication practices and experiences that contribute to human flourishing. It focuses on both communication processes and outcomes</w:t>
      </w:r>
      <w:r w:rsidRPr="000D1038">
        <w:rPr>
          <w:sz w:val="28"/>
          <w:szCs w:val="28"/>
        </w:rPr>
        <w:t xml:space="preserve"> with the purpose of generating new knowledge and understanding. PCS is unique in that it takes an affirmative stance toward inquiry and documents/highlights/assesses the nature of positive, generative communication across contexts. PCS is research that cu</w:t>
      </w:r>
      <w:r w:rsidRPr="000D1038">
        <w:rPr>
          <w:sz w:val="28"/>
          <w:szCs w:val="28"/>
        </w:rPr>
        <w:t xml:space="preserve">ltivates communication praxis and contributes to communication as a practical discipline (see Craig, 1989). </w:t>
      </w:r>
    </w:p>
    <w:p w14:paraId="08909F67" w14:textId="77777777" w:rsidR="000D1038" w:rsidRPr="000D1038" w:rsidRDefault="000D1038" w:rsidP="000A5634">
      <w:pPr>
        <w:rPr>
          <w:sz w:val="28"/>
          <w:szCs w:val="28"/>
        </w:rPr>
      </w:pPr>
    </w:p>
    <w:p w14:paraId="41CDAF14" w14:textId="77777777" w:rsidR="000D1038" w:rsidRDefault="000A5634" w:rsidP="000A5634">
      <w:pPr>
        <w:rPr>
          <w:sz w:val="28"/>
          <w:szCs w:val="28"/>
        </w:rPr>
      </w:pPr>
      <w:r w:rsidRPr="000D1038">
        <w:rPr>
          <w:sz w:val="28"/>
          <w:szCs w:val="28"/>
        </w:rPr>
        <w:t>The Special Issue aims to feature research that will exemplify Positive Communication Scholarship in the business sector. Contributions can come fr</w:t>
      </w:r>
      <w:r w:rsidRPr="000D1038">
        <w:rPr>
          <w:sz w:val="28"/>
          <w:szCs w:val="28"/>
        </w:rPr>
        <w:t xml:space="preserve">om all theoretical and methodological frameworks. We welcome empirical studies, reviews of literature, and pedagogical manuscripts. </w:t>
      </w:r>
    </w:p>
    <w:p w14:paraId="5FCE3893" w14:textId="77777777" w:rsidR="000D1038" w:rsidRDefault="000D1038" w:rsidP="000A5634">
      <w:pPr>
        <w:rPr>
          <w:sz w:val="28"/>
          <w:szCs w:val="28"/>
        </w:rPr>
      </w:pPr>
    </w:p>
    <w:p w14:paraId="4764B59D" w14:textId="0AC26CA2" w:rsidR="005676E7" w:rsidRPr="000D1038" w:rsidRDefault="000A5634" w:rsidP="000A5634">
      <w:pPr>
        <w:rPr>
          <w:sz w:val="28"/>
          <w:szCs w:val="28"/>
        </w:rPr>
      </w:pPr>
      <w:r w:rsidRPr="000D1038">
        <w:rPr>
          <w:sz w:val="28"/>
          <w:szCs w:val="28"/>
        </w:rPr>
        <w:t>Suggested topics include:</w:t>
      </w:r>
    </w:p>
    <w:p w14:paraId="7D98258B" w14:textId="77777777" w:rsidR="005676E7" w:rsidRPr="000D1038" w:rsidRDefault="000A5634" w:rsidP="000A5634">
      <w:pPr>
        <w:rPr>
          <w:sz w:val="28"/>
          <w:szCs w:val="28"/>
        </w:rPr>
      </w:pPr>
      <w:r w:rsidRPr="000D1038">
        <w:rPr>
          <w:sz w:val="28"/>
          <w:szCs w:val="28"/>
        </w:rPr>
        <w:t xml:space="preserve">    • Positive communication in the workplace</w:t>
      </w:r>
    </w:p>
    <w:p w14:paraId="50E539B6" w14:textId="77777777" w:rsidR="005676E7" w:rsidRPr="000D1038" w:rsidRDefault="000A5634" w:rsidP="000A5634">
      <w:pPr>
        <w:rPr>
          <w:sz w:val="28"/>
          <w:szCs w:val="28"/>
        </w:rPr>
      </w:pPr>
      <w:r w:rsidRPr="000D1038">
        <w:rPr>
          <w:sz w:val="28"/>
          <w:szCs w:val="28"/>
        </w:rPr>
        <w:t xml:space="preserve">    • Leadership excellence in the for-profit or non</w:t>
      </w:r>
      <w:r w:rsidRPr="000D1038">
        <w:rPr>
          <w:sz w:val="28"/>
          <w:szCs w:val="28"/>
        </w:rPr>
        <w:t>-profit sector</w:t>
      </w:r>
    </w:p>
    <w:p w14:paraId="04E3CA78" w14:textId="77777777" w:rsidR="005676E7" w:rsidRPr="000D1038" w:rsidRDefault="000A5634" w:rsidP="000A5634">
      <w:pPr>
        <w:rPr>
          <w:sz w:val="28"/>
          <w:szCs w:val="28"/>
        </w:rPr>
      </w:pPr>
      <w:r w:rsidRPr="000D1038">
        <w:rPr>
          <w:sz w:val="28"/>
          <w:szCs w:val="28"/>
        </w:rPr>
        <w:t xml:space="preserve">    • Strategies for building and maintaining positive organizational cultures</w:t>
      </w:r>
    </w:p>
    <w:p w14:paraId="31DB1EC8" w14:textId="77777777" w:rsidR="005676E7" w:rsidRPr="000D1038" w:rsidRDefault="000A5634" w:rsidP="000A5634">
      <w:pPr>
        <w:rPr>
          <w:sz w:val="28"/>
          <w:szCs w:val="28"/>
        </w:rPr>
      </w:pPr>
      <w:r w:rsidRPr="000D1038">
        <w:rPr>
          <w:sz w:val="28"/>
          <w:szCs w:val="28"/>
        </w:rPr>
        <w:t xml:space="preserve">    • Effective and inspiring crisis communication</w:t>
      </w:r>
    </w:p>
    <w:p w14:paraId="3E38B98B" w14:textId="77777777" w:rsidR="005676E7" w:rsidRPr="000D1038" w:rsidRDefault="000A5634" w:rsidP="000A5634">
      <w:pPr>
        <w:rPr>
          <w:sz w:val="28"/>
          <w:szCs w:val="28"/>
        </w:rPr>
      </w:pPr>
      <w:r w:rsidRPr="000D1038">
        <w:rPr>
          <w:sz w:val="28"/>
          <w:szCs w:val="28"/>
        </w:rPr>
        <w:t xml:space="preserve">    • Dynamics that influence positive communication in networks and teams</w:t>
      </w:r>
    </w:p>
    <w:p w14:paraId="2132F000" w14:textId="77777777" w:rsidR="005676E7" w:rsidRPr="000D1038" w:rsidRDefault="000A5634" w:rsidP="000A5634">
      <w:pPr>
        <w:rPr>
          <w:sz w:val="28"/>
          <w:szCs w:val="28"/>
        </w:rPr>
      </w:pPr>
      <w:r w:rsidRPr="000D1038">
        <w:rPr>
          <w:sz w:val="28"/>
          <w:szCs w:val="28"/>
        </w:rPr>
        <w:t xml:space="preserve">    • Positive experiences and emoti</w:t>
      </w:r>
      <w:r w:rsidRPr="000D1038">
        <w:rPr>
          <w:sz w:val="28"/>
          <w:szCs w:val="28"/>
        </w:rPr>
        <w:t>on at work</w:t>
      </w:r>
    </w:p>
    <w:p w14:paraId="3A2DF60F" w14:textId="77777777" w:rsidR="005676E7" w:rsidRPr="000D1038" w:rsidRDefault="000A5634" w:rsidP="000A5634">
      <w:pPr>
        <w:rPr>
          <w:sz w:val="28"/>
          <w:szCs w:val="28"/>
        </w:rPr>
      </w:pPr>
      <w:r w:rsidRPr="000D1038">
        <w:rPr>
          <w:sz w:val="28"/>
          <w:szCs w:val="28"/>
        </w:rPr>
        <w:t xml:space="preserve">    • Positive communication and ethics</w:t>
      </w:r>
    </w:p>
    <w:p w14:paraId="104570EC" w14:textId="77777777" w:rsidR="005676E7" w:rsidRPr="000D1038" w:rsidRDefault="000A5634" w:rsidP="000A5634">
      <w:pPr>
        <w:rPr>
          <w:sz w:val="28"/>
          <w:szCs w:val="28"/>
        </w:rPr>
      </w:pPr>
      <w:r w:rsidRPr="000D1038">
        <w:rPr>
          <w:sz w:val="28"/>
          <w:szCs w:val="28"/>
        </w:rPr>
        <w:t xml:space="preserve">    • Positive deviance in business communication practices</w:t>
      </w:r>
    </w:p>
    <w:p w14:paraId="5309CE8C" w14:textId="055D4250" w:rsidR="005676E7" w:rsidRDefault="000A5634" w:rsidP="000A5634">
      <w:pPr>
        <w:rPr>
          <w:sz w:val="28"/>
          <w:szCs w:val="28"/>
        </w:rPr>
      </w:pPr>
      <w:r w:rsidRPr="000D1038">
        <w:rPr>
          <w:sz w:val="28"/>
          <w:szCs w:val="28"/>
        </w:rPr>
        <w:t xml:space="preserve">    • Positive communication in organizational training and development</w:t>
      </w:r>
    </w:p>
    <w:p w14:paraId="65C5A18B" w14:textId="77777777" w:rsidR="000D1038" w:rsidRPr="000D1038" w:rsidRDefault="000D1038" w:rsidP="000A5634">
      <w:pPr>
        <w:rPr>
          <w:sz w:val="28"/>
          <w:szCs w:val="28"/>
        </w:rPr>
      </w:pPr>
    </w:p>
    <w:p w14:paraId="3A45AF45" w14:textId="77777777" w:rsidR="005676E7" w:rsidRPr="000D1038" w:rsidRDefault="000A5634" w:rsidP="000A5634">
      <w:pPr>
        <w:rPr>
          <w:b/>
          <w:bCs/>
          <w:sz w:val="28"/>
          <w:szCs w:val="28"/>
        </w:rPr>
      </w:pPr>
      <w:r w:rsidRPr="000D1038">
        <w:rPr>
          <w:b/>
          <w:bCs/>
          <w:sz w:val="28"/>
          <w:szCs w:val="28"/>
        </w:rPr>
        <w:t>Submission Requirements</w:t>
      </w:r>
    </w:p>
    <w:p w14:paraId="3A11369C" w14:textId="14A09595" w:rsidR="00FC48DD" w:rsidRDefault="000A5634" w:rsidP="000A5634">
      <w:pPr>
        <w:rPr>
          <w:rFonts w:ascii="TimesNewRomanPSMT" w:hAnsi="TimesNewRomanPSMT"/>
          <w:sz w:val="21"/>
          <w:szCs w:val="21"/>
        </w:rPr>
      </w:pPr>
      <w:r w:rsidRPr="000D1038">
        <w:rPr>
          <w:sz w:val="28"/>
          <w:szCs w:val="28"/>
        </w:rPr>
        <w:t>Submit a preliminary extended abstract of 1,000 w</w:t>
      </w:r>
      <w:r w:rsidRPr="000D1038">
        <w:rPr>
          <w:sz w:val="28"/>
          <w:szCs w:val="28"/>
        </w:rPr>
        <w:t xml:space="preserve">ords </w:t>
      </w:r>
      <w:r w:rsidRPr="000D1038">
        <w:rPr>
          <w:b/>
          <w:bCs/>
          <w:sz w:val="28"/>
          <w:szCs w:val="28"/>
        </w:rPr>
        <w:t>by December 2, 2022</w:t>
      </w:r>
      <w:r w:rsidRPr="000D1038">
        <w:rPr>
          <w:sz w:val="28"/>
          <w:szCs w:val="28"/>
        </w:rPr>
        <w:t xml:space="preserve"> to the Guest Editors, </w:t>
      </w:r>
      <w:hyperlink r:id="rId4" w:history="1">
        <w:r w:rsidRPr="00FC48DD">
          <w:rPr>
            <w:rStyle w:val="Hyperlink"/>
            <w:sz w:val="28"/>
            <w:szCs w:val="28"/>
          </w:rPr>
          <w:t>Julien Mirivel</w:t>
        </w:r>
      </w:hyperlink>
      <w:r w:rsidRPr="000D1038">
        <w:rPr>
          <w:sz w:val="28"/>
          <w:szCs w:val="28"/>
        </w:rPr>
        <w:t xml:space="preserve"> </w:t>
      </w:r>
      <w:r w:rsidR="000D1038">
        <w:rPr>
          <w:sz w:val="28"/>
          <w:szCs w:val="28"/>
        </w:rPr>
        <w:t>and</w:t>
      </w:r>
      <w:r w:rsidRPr="000D1038">
        <w:rPr>
          <w:sz w:val="28"/>
          <w:szCs w:val="28"/>
        </w:rPr>
        <w:t xml:space="preserve"> </w:t>
      </w:r>
      <w:hyperlink r:id="rId5" w:history="1">
        <w:r w:rsidRPr="00FC48DD">
          <w:rPr>
            <w:rStyle w:val="Hyperlink"/>
            <w:sz w:val="28"/>
            <w:szCs w:val="28"/>
          </w:rPr>
          <w:t>Ryan Fuller</w:t>
        </w:r>
      </w:hyperlink>
      <w:r w:rsidR="00FC48DD">
        <w:rPr>
          <w:sz w:val="28"/>
          <w:szCs w:val="28"/>
        </w:rPr>
        <w:t xml:space="preserve"> by logging into ABC and</w:t>
      </w:r>
      <w:r w:rsidRPr="000D1038">
        <w:rPr>
          <w:sz w:val="28"/>
          <w:szCs w:val="28"/>
        </w:rPr>
        <w:t xml:space="preserve"> </w:t>
      </w:r>
      <w:r w:rsidR="00FC48DD">
        <w:rPr>
          <w:sz w:val="28"/>
          <w:szCs w:val="28"/>
        </w:rPr>
        <w:t xml:space="preserve">using this survey link: </w:t>
      </w:r>
      <w:hyperlink r:id="rId6" w:history="1">
        <w:r w:rsidR="00FC48DD" w:rsidRPr="00FC48DD">
          <w:rPr>
            <w:rFonts w:ascii="TimesNewRomanPSMT" w:hAnsi="TimesNewRomanPSMT"/>
            <w:color w:val="0000FF"/>
            <w:sz w:val="21"/>
            <w:szCs w:val="21"/>
            <w:u w:val="single"/>
          </w:rPr>
          <w:t>https://www.businesscommunication.org/p/su/rd/survey=7f3abc15-eb33-11ec-8d84-bc764e103916</w:t>
        </w:r>
      </w:hyperlink>
    </w:p>
    <w:p w14:paraId="64C3E6C7" w14:textId="77777777" w:rsidR="00FC48DD" w:rsidRPr="00FC48DD" w:rsidRDefault="00FC48DD" w:rsidP="000A5634">
      <w:pPr>
        <w:rPr>
          <w:rFonts w:ascii="TimesNewRomanPSMT" w:hAnsi="TimesNewRomanPSMT"/>
          <w:sz w:val="21"/>
          <w:szCs w:val="21"/>
        </w:rPr>
      </w:pPr>
    </w:p>
    <w:p w14:paraId="1E61BED0" w14:textId="774CD638" w:rsidR="005676E7" w:rsidRPr="000D1038" w:rsidRDefault="000A5634" w:rsidP="000A5634">
      <w:pPr>
        <w:rPr>
          <w:sz w:val="28"/>
          <w:szCs w:val="28"/>
        </w:rPr>
      </w:pPr>
      <w:r w:rsidRPr="000D1038">
        <w:rPr>
          <w:sz w:val="28"/>
          <w:szCs w:val="28"/>
        </w:rPr>
        <w:t>Replies will be sent by January 15, 2023. Full papers of 8000-10000 words are due by March 15</w:t>
      </w:r>
      <w:r w:rsidR="000D1038">
        <w:rPr>
          <w:sz w:val="28"/>
          <w:szCs w:val="28"/>
        </w:rPr>
        <w:t xml:space="preserve">, </w:t>
      </w:r>
      <w:proofErr w:type="gramStart"/>
      <w:r w:rsidRPr="000D1038">
        <w:rPr>
          <w:sz w:val="28"/>
          <w:szCs w:val="28"/>
        </w:rPr>
        <w:t>2023</w:t>
      </w:r>
      <w:proofErr w:type="gramEnd"/>
      <w:r w:rsidR="00FC48DD">
        <w:rPr>
          <w:sz w:val="28"/>
          <w:szCs w:val="28"/>
        </w:rPr>
        <w:t xml:space="preserve"> to that same link</w:t>
      </w:r>
      <w:r w:rsidRPr="000D1038">
        <w:rPr>
          <w:sz w:val="28"/>
          <w:szCs w:val="28"/>
        </w:rPr>
        <w:t xml:space="preserve">. The Special Issue is expected </w:t>
      </w:r>
      <w:r w:rsidRPr="000D1038">
        <w:rPr>
          <w:sz w:val="28"/>
          <w:szCs w:val="28"/>
        </w:rPr>
        <w:t>to appear in 2024.</w:t>
      </w:r>
    </w:p>
    <w:sectPr w:rsidR="005676E7" w:rsidRPr="000D103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TimesNewRomanPSMT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9"/>
  <w:hyphenationZone w:val="864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E7"/>
    <w:rsid w:val="000A5634"/>
    <w:rsid w:val="000D1038"/>
    <w:rsid w:val="005676E7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D8577"/>
  <w15:docId w15:val="{DD32E410-8A6D-1E4D-B008-4241E5CD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DD"/>
    <w:pPr>
      <w:suppressAutoHyphens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uppressAutoHyphens/>
      <w:spacing w:before="240" w:after="120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paragraph" w:styleId="BodyText">
    <w:name w:val="Body Text"/>
    <w:basedOn w:val="Normal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lang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ascii="Liberation Serif" w:eastAsia="Noto Serif CJK SC" w:hAnsi="Liberation Serif" w:cs="Lohit Devanagari"/>
      <w:i/>
      <w:iCs/>
      <w:kern w:val="2"/>
      <w:lang w:eastAsia="zh-CN" w:bidi="hi-IN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ascii="Liberation Serif" w:eastAsia="Noto Serif CJK SC" w:hAnsi="Liberation Serif" w:cs="Lohit Devanagari"/>
      <w:kern w:val="2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D1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2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sinesscommunication.org/p/su/rd/survey=7f3abc15-eb33-11ec-8d84-bc764e103916" TargetMode="External"/><Relationship Id="rId5" Type="http://schemas.openxmlformats.org/officeDocument/2006/relationships/hyperlink" Target="http://ryan.fuller@csus.edu" TargetMode="External"/><Relationship Id="rId4" Type="http://schemas.openxmlformats.org/officeDocument/2006/relationships/hyperlink" Target="http://jcmirivel@ual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dc:description/>
  <cp:lastModifiedBy>Marilyn</cp:lastModifiedBy>
  <cp:revision>2</cp:revision>
  <dcterms:created xsi:type="dcterms:W3CDTF">2022-06-13T17:05:00Z</dcterms:created>
  <dcterms:modified xsi:type="dcterms:W3CDTF">2022-06-13T17:05:00Z</dcterms:modified>
  <dc:language>en-US</dc:language>
</cp:coreProperties>
</file>